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165B" w:rsidRPr="009D165B" w:rsidRDefault="009D165B" w:rsidP="009D165B">
      <w:pPr>
        <w:pStyle w:val="CRCoverPage"/>
        <w:outlineLvl w:val="0"/>
        <w:rPr>
          <w:rFonts w:cs="Arial"/>
          <w:b/>
          <w:sz w:val="24"/>
          <w:szCs w:val="24"/>
          <w:lang w:val="en-US"/>
        </w:rPr>
      </w:pPr>
      <w:bookmarkStart w:id="0" w:name="_Toc193024528"/>
      <w:r w:rsidRPr="009D165B">
        <w:rPr>
          <w:rFonts w:cs="Arial"/>
          <w:b/>
          <w:sz w:val="24"/>
          <w:szCs w:val="24"/>
          <w:lang w:val="en-US"/>
        </w:rPr>
        <w:t xml:space="preserve">3GPP TSG-RAN WG4 Meeting # 98-bis-e </w:t>
      </w:r>
      <w:r w:rsidRPr="009D165B">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t xml:space="preserve"> </w:t>
      </w:r>
      <w:r w:rsidRPr="009D165B">
        <w:rPr>
          <w:rFonts w:cs="Arial"/>
          <w:b/>
          <w:sz w:val="24"/>
          <w:szCs w:val="24"/>
          <w:lang w:val="en-US"/>
        </w:rPr>
        <w:t>R4-210</w:t>
      </w:r>
      <w:r w:rsidR="00103F0E">
        <w:rPr>
          <w:rFonts w:cs="Arial"/>
          <w:b/>
          <w:sz w:val="24"/>
          <w:szCs w:val="24"/>
          <w:lang w:val="en-US"/>
        </w:rPr>
        <w:t>6294</w:t>
      </w:r>
      <w:bookmarkStart w:id="1" w:name="_GoBack"/>
      <w:bookmarkEnd w:id="1"/>
    </w:p>
    <w:p w:rsidR="00DB2AC9" w:rsidRPr="00992D9C" w:rsidRDefault="009D165B" w:rsidP="009D165B">
      <w:pPr>
        <w:pStyle w:val="CRCoverPage"/>
        <w:outlineLvl w:val="0"/>
        <w:rPr>
          <w:rFonts w:eastAsia="宋体"/>
          <w:b/>
          <w:i/>
          <w:sz w:val="24"/>
          <w:lang w:eastAsia="zh-CN"/>
        </w:rPr>
      </w:pPr>
      <w:r w:rsidRPr="009D165B">
        <w:rPr>
          <w:rFonts w:cs="Arial"/>
          <w:b/>
          <w:sz w:val="24"/>
          <w:szCs w:val="24"/>
          <w:lang w:val="en-US"/>
        </w:rPr>
        <w:t>Electronic Meeting, Apr. 12-20, 202</w:t>
      </w:r>
      <w:r w:rsidR="00196B8C">
        <w:rPr>
          <w:b/>
          <w:sz w:val="24"/>
          <w:szCs w:val="24"/>
          <w:lang w:eastAsia="zh-CN"/>
        </w:rPr>
        <w:t>1</w:t>
      </w:r>
    </w:p>
    <w:p w:rsidR="00DB2AC9" w:rsidRPr="00E9342B" w:rsidRDefault="00DB2AC9" w:rsidP="00DB2AC9">
      <w:pPr>
        <w:tabs>
          <w:tab w:val="left" w:pos="1985"/>
        </w:tabs>
        <w:ind w:left="1980" w:hanging="1980"/>
        <w:rPr>
          <w:rStyle w:val="a9"/>
        </w:rPr>
      </w:pPr>
      <w:r w:rsidRPr="00492450">
        <w:rPr>
          <w:rFonts w:ascii="Arial" w:hAnsi="Arial"/>
          <w:b/>
          <w:sz w:val="24"/>
          <w:lang w:val="en-US"/>
        </w:rPr>
        <w:t>Title:</w:t>
      </w:r>
      <w:r w:rsidRPr="00492450">
        <w:rPr>
          <w:rFonts w:ascii="Arial" w:hAnsi="Arial"/>
          <w:sz w:val="24"/>
          <w:lang w:val="en-US"/>
        </w:rPr>
        <w:t xml:space="preserve"> </w:t>
      </w:r>
      <w:r w:rsidRPr="00492450">
        <w:rPr>
          <w:rFonts w:ascii="Arial" w:hAnsi="Arial"/>
          <w:sz w:val="24"/>
          <w:lang w:val="en-US"/>
        </w:rPr>
        <w:tab/>
      </w:r>
      <w:r>
        <w:rPr>
          <w:rFonts w:ascii="Arial" w:hAnsi="Arial" w:hint="eastAsia"/>
          <w:sz w:val="24"/>
          <w:lang w:val="en-US" w:eastAsia="zh-CN"/>
        </w:rPr>
        <w:t>o</w:t>
      </w:r>
      <w:r w:rsidR="00981213" w:rsidRPr="00981213">
        <w:rPr>
          <w:rFonts w:ascii="Arial" w:hAnsi="Arial"/>
          <w:sz w:val="24"/>
          <w:lang w:val="en-US"/>
        </w:rPr>
        <w:t>n frequency range definition for NR 52_71GHz</w:t>
      </w:r>
    </w:p>
    <w:p w:rsidR="00DB2AC9" w:rsidRPr="00492450" w:rsidRDefault="00DB2AC9" w:rsidP="00DB2AC9">
      <w:pPr>
        <w:tabs>
          <w:tab w:val="left" w:pos="1985"/>
        </w:tabs>
        <w:rPr>
          <w:rStyle w:val="a9"/>
          <w:lang w:val="fr-FR"/>
        </w:rPr>
      </w:pPr>
      <w:r w:rsidRPr="00492450">
        <w:rPr>
          <w:rFonts w:ascii="Arial" w:hAnsi="Arial"/>
          <w:b/>
          <w:sz w:val="24"/>
          <w:lang w:val="fr-FR"/>
        </w:rPr>
        <w:t xml:space="preserve">Source: </w:t>
      </w:r>
      <w:r w:rsidRPr="00492450">
        <w:rPr>
          <w:rFonts w:ascii="Arial" w:hAnsi="Arial"/>
          <w:b/>
          <w:sz w:val="24"/>
          <w:lang w:val="fr-FR"/>
        </w:rPr>
        <w:tab/>
      </w:r>
      <w:r>
        <w:rPr>
          <w:rStyle w:val="a9"/>
          <w:lang w:val="fr-FR"/>
        </w:rPr>
        <w:t>Xiaomi</w:t>
      </w:r>
    </w:p>
    <w:p w:rsidR="00DB2AC9" w:rsidRPr="00492450" w:rsidRDefault="00DB2AC9" w:rsidP="00DB2AC9">
      <w:pPr>
        <w:tabs>
          <w:tab w:val="left" w:pos="1985"/>
        </w:tabs>
        <w:rPr>
          <w:rStyle w:val="a9"/>
          <w:lang w:val="pt-BR"/>
        </w:rPr>
      </w:pPr>
      <w:r w:rsidRPr="00492450">
        <w:rPr>
          <w:rFonts w:ascii="Arial" w:hAnsi="Arial"/>
          <w:b/>
          <w:sz w:val="24"/>
          <w:lang w:val="pt-BR"/>
        </w:rPr>
        <w:t>Agenda item:</w:t>
      </w:r>
      <w:r w:rsidRPr="00492450">
        <w:rPr>
          <w:rFonts w:ascii="Arial" w:hAnsi="Arial"/>
          <w:sz w:val="24"/>
          <w:lang w:val="pt-BR"/>
        </w:rPr>
        <w:tab/>
      </w:r>
      <w:r w:rsidR="00981213">
        <w:rPr>
          <w:rFonts w:ascii="Arial" w:hAnsi="Arial"/>
          <w:sz w:val="24"/>
          <w:lang w:val="pt-BR"/>
        </w:rPr>
        <w:t>8.12.6</w:t>
      </w:r>
    </w:p>
    <w:p w:rsidR="00DB2AC9" w:rsidRPr="00492450" w:rsidRDefault="00DB2AC9" w:rsidP="00DB2AC9">
      <w:pPr>
        <w:tabs>
          <w:tab w:val="left" w:pos="1985"/>
        </w:tabs>
        <w:ind w:left="1980" w:hanging="1980"/>
        <w:rPr>
          <w:rStyle w:val="a9"/>
          <w:lang w:val="pt-BR"/>
        </w:rPr>
      </w:pPr>
      <w:r w:rsidRPr="00492450">
        <w:rPr>
          <w:rFonts w:ascii="Arial" w:hAnsi="Arial"/>
          <w:b/>
          <w:sz w:val="24"/>
          <w:lang w:val="pt-BR"/>
        </w:rPr>
        <w:t>Document for:</w:t>
      </w:r>
      <w:r w:rsidRPr="00492450">
        <w:rPr>
          <w:rFonts w:ascii="Arial" w:hAnsi="Arial"/>
          <w:sz w:val="24"/>
          <w:lang w:val="pt-BR"/>
        </w:rPr>
        <w:tab/>
      </w:r>
      <w:r w:rsidR="00BA648E">
        <w:rPr>
          <w:rFonts w:ascii="Arial" w:hAnsi="Arial"/>
          <w:sz w:val="24"/>
          <w:lang w:val="pt-BR"/>
        </w:rPr>
        <w:t>Approval</w:t>
      </w:r>
    </w:p>
    <w:p w:rsidR="00DB2AC9" w:rsidRPr="00492450" w:rsidRDefault="00DB2AC9" w:rsidP="00DB2AC9">
      <w:pPr>
        <w:pStyle w:val="1"/>
        <w:rPr>
          <w:lang w:eastAsia="zh-CN"/>
        </w:rPr>
      </w:pPr>
      <w:r>
        <w:rPr>
          <w:rFonts w:hint="eastAsia"/>
          <w:lang w:eastAsia="zh-CN"/>
        </w:rPr>
        <w:t>Background</w:t>
      </w:r>
    </w:p>
    <w:p w:rsidR="0015201A" w:rsidRDefault="00805BF5" w:rsidP="00DB2AC9">
      <w:pPr>
        <w:rPr>
          <w:lang w:val="en-US" w:eastAsia="zh-CN"/>
        </w:rPr>
      </w:pPr>
      <w:r>
        <w:rPr>
          <w:rFonts w:hint="eastAsia"/>
          <w:lang w:val="en-US" w:eastAsia="zh-CN"/>
        </w:rPr>
        <w:t>D</w:t>
      </w:r>
      <w:r>
        <w:rPr>
          <w:lang w:val="en-US" w:eastAsia="zh-CN"/>
        </w:rPr>
        <w:t>uring the RAN</w:t>
      </w:r>
      <w:r w:rsidR="00981213">
        <w:rPr>
          <w:lang w:val="en-US" w:eastAsia="zh-CN"/>
        </w:rPr>
        <w:t>#91-e</w:t>
      </w:r>
      <w:r w:rsidR="00B3173F">
        <w:rPr>
          <w:lang w:val="en-US" w:eastAsia="zh-CN"/>
        </w:rPr>
        <w:t xml:space="preserve"> meeting, </w:t>
      </w:r>
      <w:r w:rsidR="00981213">
        <w:rPr>
          <w:lang w:val="en-US" w:eastAsia="zh-CN"/>
        </w:rPr>
        <w:t>a specific email thread</w:t>
      </w:r>
      <w:r w:rsidR="006151D3">
        <w:rPr>
          <w:lang w:val="en-US" w:eastAsia="zh-CN"/>
        </w:rPr>
        <w:t xml:space="preserve"> [1]</w:t>
      </w:r>
      <w:r w:rsidR="00981213">
        <w:rPr>
          <w:lang w:val="en-US" w:eastAsia="zh-CN"/>
        </w:rPr>
        <w:t xml:space="preserve"> for NR 52.6 to 71GHz has been set and the frequency range definition for NR 52.6 to 71GHz has been discussed with below the agreement captured in the minutes as:</w:t>
      </w:r>
      <w:r w:rsidR="00B3173F">
        <w:rPr>
          <w:lang w:val="en-US" w:eastAsia="zh-CN"/>
        </w:rPr>
        <w:t xml:space="preserve"> </w:t>
      </w:r>
    </w:p>
    <w:p w:rsidR="0015201A" w:rsidRDefault="0015201A" w:rsidP="00DB2AC9">
      <w:pPr>
        <w:rPr>
          <w:i/>
          <w:iCs/>
        </w:rPr>
      </w:pPr>
      <w:r>
        <w:rPr>
          <w:i/>
          <w:iCs/>
        </w:rPr>
        <w:t>RAN1, RAN2 and RAN4 are asked to provide its analysis or recommendation to RAN#92E (June) on how to introduce the 52.6-71GHz frequency range.</w:t>
      </w:r>
    </w:p>
    <w:p w:rsidR="00DB2AC9" w:rsidRPr="00805BF5" w:rsidRDefault="00981213" w:rsidP="00DB2AC9">
      <w:pPr>
        <w:rPr>
          <w:lang w:val="en-US" w:eastAsia="zh-CN"/>
        </w:rPr>
      </w:pPr>
      <w:r>
        <w:rPr>
          <w:lang w:val="en-US" w:eastAsia="zh-CN"/>
        </w:rPr>
        <w:t>Hence in this paper, we try to give some analysis from RAN4 perspective</w:t>
      </w:r>
      <w:r w:rsidR="00B3173F">
        <w:rPr>
          <w:lang w:val="en-US" w:eastAsia="zh-CN"/>
        </w:rPr>
        <w:t>.</w:t>
      </w:r>
    </w:p>
    <w:p w:rsidR="00DB2AC9" w:rsidRPr="00492450" w:rsidRDefault="00DB2AC9" w:rsidP="00DB2AC9">
      <w:pPr>
        <w:pStyle w:val="1"/>
        <w:rPr>
          <w:lang w:eastAsia="zh-CN"/>
        </w:rPr>
      </w:pPr>
      <w:bookmarkStart w:id="2" w:name="OLE_LINK1"/>
      <w:bookmarkStart w:id="3" w:name="OLE_LINK2"/>
      <w:r w:rsidRPr="00492450">
        <w:rPr>
          <w:rFonts w:hint="eastAsia"/>
          <w:lang w:eastAsia="zh-CN"/>
        </w:rPr>
        <w:t>Discussion</w:t>
      </w:r>
    </w:p>
    <w:p w:rsidR="00477BCE" w:rsidRDefault="006A722D" w:rsidP="006A722D">
      <w:pPr>
        <w:rPr>
          <w:lang w:val="en-US" w:eastAsia="zh-CN"/>
        </w:rPr>
      </w:pPr>
      <w:r>
        <w:rPr>
          <w:lang w:val="en-US" w:eastAsia="zh-CN"/>
        </w:rPr>
        <w:t>As decided by RAN#91-e, each WG to further discuss the frequency range definition. Hence we have a summary table below to further check the current requirements and system parameters on these frequency ranges and table 1 is shown below:</w:t>
      </w:r>
    </w:p>
    <w:p w:rsidR="00BA499B" w:rsidRPr="006A722D" w:rsidRDefault="006A722D" w:rsidP="006A722D">
      <w:pPr>
        <w:jc w:val="center"/>
        <w:rPr>
          <w:lang w:val="en-US" w:eastAsia="zh-CN"/>
        </w:rPr>
      </w:pPr>
      <w:r w:rsidRPr="006A722D">
        <w:rPr>
          <w:rFonts w:hint="eastAsia"/>
          <w:lang w:val="en-US" w:eastAsia="zh-CN"/>
        </w:rPr>
        <w:t>T</w:t>
      </w:r>
      <w:r w:rsidRPr="006A722D">
        <w:rPr>
          <w:lang w:val="en-US" w:eastAsia="zh-CN"/>
        </w:rPr>
        <w:t>able 1</w:t>
      </w:r>
      <w:r>
        <w:rPr>
          <w:lang w:val="en-US" w:eastAsia="zh-CN"/>
        </w:rPr>
        <w:t xml:space="preserve"> Comparison of FR1</w:t>
      </w:r>
      <w:r>
        <w:rPr>
          <w:rFonts w:hint="eastAsia"/>
          <w:lang w:val="en-US" w:eastAsia="zh-CN"/>
        </w:rPr>
        <w:t>、</w:t>
      </w:r>
      <w:r>
        <w:rPr>
          <w:lang w:val="en-US" w:eastAsia="zh-CN"/>
        </w:rPr>
        <w:t>FR2 and FRx</w:t>
      </w:r>
    </w:p>
    <w:tbl>
      <w:tblPr>
        <w:tblStyle w:val="aa"/>
        <w:tblW w:w="0" w:type="auto"/>
        <w:tblLook w:val="04A0" w:firstRow="1" w:lastRow="0" w:firstColumn="1" w:lastColumn="0" w:noHBand="0" w:noVBand="1"/>
      </w:tblPr>
      <w:tblGrid>
        <w:gridCol w:w="1116"/>
        <w:gridCol w:w="1270"/>
        <w:gridCol w:w="1270"/>
        <w:gridCol w:w="6801"/>
      </w:tblGrid>
      <w:tr w:rsidR="006A722D" w:rsidTr="006A722D">
        <w:tc>
          <w:tcPr>
            <w:tcW w:w="1116" w:type="dxa"/>
          </w:tcPr>
          <w:p w:rsidR="006A722D" w:rsidRDefault="006A722D" w:rsidP="006A722D">
            <w:pPr>
              <w:rPr>
                <w:lang w:val="en-US" w:eastAsia="zh-CN"/>
              </w:rPr>
            </w:pPr>
          </w:p>
        </w:tc>
        <w:tc>
          <w:tcPr>
            <w:tcW w:w="1270" w:type="dxa"/>
          </w:tcPr>
          <w:p w:rsidR="006A722D" w:rsidRDefault="006A722D" w:rsidP="006A722D">
            <w:pPr>
              <w:rPr>
                <w:lang w:val="en-US" w:eastAsia="zh-CN"/>
              </w:rPr>
            </w:pPr>
            <w:r>
              <w:rPr>
                <w:rFonts w:hint="eastAsia"/>
                <w:lang w:val="en-US" w:eastAsia="zh-CN"/>
              </w:rPr>
              <w:t>F</w:t>
            </w:r>
            <w:r>
              <w:rPr>
                <w:lang w:val="en-US" w:eastAsia="zh-CN"/>
              </w:rPr>
              <w:t>R1</w:t>
            </w:r>
          </w:p>
        </w:tc>
        <w:tc>
          <w:tcPr>
            <w:tcW w:w="1270" w:type="dxa"/>
          </w:tcPr>
          <w:p w:rsidR="006A722D" w:rsidRDefault="006A722D" w:rsidP="006A722D">
            <w:pPr>
              <w:rPr>
                <w:lang w:val="en-US" w:eastAsia="zh-CN"/>
              </w:rPr>
            </w:pPr>
            <w:r>
              <w:rPr>
                <w:rFonts w:hint="eastAsia"/>
                <w:lang w:val="en-US" w:eastAsia="zh-CN"/>
              </w:rPr>
              <w:t>F</w:t>
            </w:r>
            <w:r>
              <w:rPr>
                <w:lang w:val="en-US" w:eastAsia="zh-CN"/>
              </w:rPr>
              <w:t>R2</w:t>
            </w:r>
          </w:p>
        </w:tc>
        <w:tc>
          <w:tcPr>
            <w:tcW w:w="6801" w:type="dxa"/>
          </w:tcPr>
          <w:p w:rsidR="006A722D" w:rsidRDefault="006A722D" w:rsidP="006A722D">
            <w:pPr>
              <w:rPr>
                <w:lang w:val="en-US" w:eastAsia="zh-CN"/>
              </w:rPr>
            </w:pPr>
            <w:r>
              <w:rPr>
                <w:rFonts w:hint="eastAsia"/>
                <w:lang w:val="en-US" w:eastAsia="zh-CN"/>
              </w:rPr>
              <w:t>F</w:t>
            </w:r>
            <w:r>
              <w:rPr>
                <w:lang w:val="en-US" w:eastAsia="zh-CN"/>
              </w:rPr>
              <w:t>Rx</w:t>
            </w:r>
          </w:p>
        </w:tc>
      </w:tr>
      <w:tr w:rsidR="006A722D" w:rsidTr="006A722D">
        <w:tc>
          <w:tcPr>
            <w:tcW w:w="1116" w:type="dxa"/>
          </w:tcPr>
          <w:p w:rsidR="006A722D" w:rsidRDefault="006A722D" w:rsidP="006A722D">
            <w:pPr>
              <w:rPr>
                <w:lang w:val="en-US" w:eastAsia="zh-CN"/>
              </w:rPr>
            </w:pPr>
            <w:r>
              <w:rPr>
                <w:lang w:val="en-US" w:eastAsia="zh-CN"/>
              </w:rPr>
              <w:t>Frequency range</w:t>
            </w:r>
          </w:p>
        </w:tc>
        <w:tc>
          <w:tcPr>
            <w:tcW w:w="1270" w:type="dxa"/>
          </w:tcPr>
          <w:p w:rsidR="006A722D" w:rsidRDefault="006A722D" w:rsidP="006A722D">
            <w:pPr>
              <w:rPr>
                <w:lang w:val="en-US" w:eastAsia="zh-CN"/>
              </w:rPr>
            </w:pPr>
            <w:r w:rsidRPr="001C0CC4">
              <w:t>410 MHz – 7125 MHz</w:t>
            </w:r>
          </w:p>
        </w:tc>
        <w:tc>
          <w:tcPr>
            <w:tcW w:w="1270" w:type="dxa"/>
          </w:tcPr>
          <w:p w:rsidR="006A722D" w:rsidRDefault="006A722D" w:rsidP="006A722D">
            <w:pPr>
              <w:rPr>
                <w:lang w:val="en-US" w:eastAsia="zh-CN"/>
              </w:rPr>
            </w:pPr>
            <w:r w:rsidRPr="001C0CC4">
              <w:t>24250 MHz – 52600 MHz</w:t>
            </w:r>
          </w:p>
        </w:tc>
        <w:tc>
          <w:tcPr>
            <w:tcW w:w="6801" w:type="dxa"/>
          </w:tcPr>
          <w:p w:rsidR="006A722D" w:rsidRPr="001C0CC4" w:rsidRDefault="006A722D" w:rsidP="006A722D">
            <w:pPr>
              <w:rPr>
                <w:lang w:eastAsia="zh-CN"/>
              </w:rPr>
            </w:pPr>
            <w:r>
              <w:t>5260</w:t>
            </w:r>
            <w:r w:rsidRPr="001C0CC4">
              <w:t xml:space="preserve">0 MHz – </w:t>
            </w:r>
            <w:r>
              <w:t>710</w:t>
            </w:r>
            <w:r w:rsidRPr="001C0CC4">
              <w:t>00 MHz</w:t>
            </w:r>
          </w:p>
        </w:tc>
      </w:tr>
      <w:tr w:rsidR="006A722D" w:rsidTr="006A722D">
        <w:tc>
          <w:tcPr>
            <w:tcW w:w="1116" w:type="dxa"/>
          </w:tcPr>
          <w:p w:rsidR="006A722D" w:rsidRDefault="006A722D" w:rsidP="006A722D">
            <w:pPr>
              <w:rPr>
                <w:lang w:val="en-US" w:eastAsia="zh-CN"/>
              </w:rPr>
            </w:pPr>
            <w:r>
              <w:rPr>
                <w:rFonts w:hint="eastAsia"/>
                <w:lang w:val="en-US" w:eastAsia="zh-CN"/>
              </w:rPr>
              <w:t>S</w:t>
            </w:r>
            <w:r>
              <w:rPr>
                <w:lang w:val="en-US" w:eastAsia="zh-CN"/>
              </w:rPr>
              <w:t>upported SCS</w:t>
            </w:r>
          </w:p>
        </w:tc>
        <w:tc>
          <w:tcPr>
            <w:tcW w:w="1270" w:type="dxa"/>
          </w:tcPr>
          <w:p w:rsidR="006A722D" w:rsidRDefault="006A722D" w:rsidP="006A722D">
            <w:pPr>
              <w:rPr>
                <w:lang w:val="en-US" w:eastAsia="zh-CN"/>
              </w:rPr>
            </w:pPr>
            <w:r>
              <w:rPr>
                <w:rFonts w:hint="eastAsia"/>
                <w:lang w:val="en-US" w:eastAsia="zh-CN"/>
              </w:rPr>
              <w:t>1</w:t>
            </w:r>
            <w:r>
              <w:rPr>
                <w:lang w:val="en-US" w:eastAsia="zh-CN"/>
              </w:rPr>
              <w:t>5kHz, 30kHz, 60kHz</w:t>
            </w:r>
          </w:p>
        </w:tc>
        <w:tc>
          <w:tcPr>
            <w:tcW w:w="1270" w:type="dxa"/>
          </w:tcPr>
          <w:p w:rsidR="006A722D" w:rsidRDefault="006A722D" w:rsidP="006A722D">
            <w:pPr>
              <w:rPr>
                <w:lang w:val="en-US" w:eastAsia="zh-CN"/>
              </w:rPr>
            </w:pPr>
            <w:r>
              <w:rPr>
                <w:rFonts w:hint="eastAsia"/>
                <w:lang w:val="en-US" w:eastAsia="zh-CN"/>
              </w:rPr>
              <w:t>6</w:t>
            </w:r>
            <w:r>
              <w:rPr>
                <w:lang w:val="en-US" w:eastAsia="zh-CN"/>
              </w:rPr>
              <w:t>0kHz, 120kHz</w:t>
            </w:r>
          </w:p>
        </w:tc>
        <w:tc>
          <w:tcPr>
            <w:tcW w:w="6801" w:type="dxa"/>
          </w:tcPr>
          <w:p w:rsidR="006A722D" w:rsidRDefault="006A722D" w:rsidP="006A722D">
            <w:pPr>
              <w:rPr>
                <w:lang w:val="en-US" w:eastAsia="zh-CN"/>
              </w:rPr>
            </w:pPr>
            <w:r>
              <w:rPr>
                <w:rFonts w:hint="eastAsia"/>
                <w:lang w:val="en-US" w:eastAsia="zh-CN"/>
              </w:rPr>
              <w:t>1</w:t>
            </w:r>
            <w:r>
              <w:rPr>
                <w:lang w:val="en-US" w:eastAsia="zh-CN"/>
              </w:rPr>
              <w:t>20kHz,</w:t>
            </w:r>
            <w:r>
              <w:rPr>
                <w:rFonts w:hint="eastAsia"/>
                <w:lang w:val="en-US" w:eastAsia="zh-CN"/>
              </w:rPr>
              <w:t>（</w:t>
            </w:r>
            <w:r>
              <w:rPr>
                <w:lang w:val="en-US" w:eastAsia="zh-CN"/>
              </w:rPr>
              <w:t>480/960kHz</w:t>
            </w:r>
            <w:r>
              <w:rPr>
                <w:rFonts w:hint="eastAsia"/>
                <w:lang w:val="en-US" w:eastAsia="zh-CN"/>
              </w:rPr>
              <w:t>）</w:t>
            </w:r>
          </w:p>
        </w:tc>
      </w:tr>
      <w:tr w:rsidR="006A722D" w:rsidTr="006A722D">
        <w:tc>
          <w:tcPr>
            <w:tcW w:w="1116" w:type="dxa"/>
          </w:tcPr>
          <w:p w:rsidR="006A722D" w:rsidRDefault="006A722D" w:rsidP="006A722D">
            <w:pPr>
              <w:rPr>
                <w:lang w:val="en-US" w:eastAsia="zh-CN"/>
              </w:rPr>
            </w:pPr>
            <w:r>
              <w:rPr>
                <w:rFonts w:hint="eastAsia"/>
                <w:lang w:val="en-US" w:eastAsia="zh-CN"/>
              </w:rPr>
              <w:t>C</w:t>
            </w:r>
            <w:r>
              <w:rPr>
                <w:lang w:val="en-US" w:eastAsia="zh-CN"/>
              </w:rPr>
              <w:t xml:space="preserve">hannel bandwidth </w:t>
            </w:r>
          </w:p>
        </w:tc>
        <w:tc>
          <w:tcPr>
            <w:tcW w:w="1270" w:type="dxa"/>
          </w:tcPr>
          <w:p w:rsidR="006A722D" w:rsidRDefault="006A722D" w:rsidP="006A722D">
            <w:pPr>
              <w:rPr>
                <w:lang w:val="en-US" w:eastAsia="zh-CN"/>
              </w:rPr>
            </w:pPr>
            <w:r>
              <w:rPr>
                <w:rFonts w:hint="eastAsia"/>
                <w:lang w:val="en-US" w:eastAsia="zh-CN"/>
              </w:rPr>
              <w:t>M</w:t>
            </w:r>
            <w:r>
              <w:rPr>
                <w:lang w:val="en-US" w:eastAsia="zh-CN"/>
              </w:rPr>
              <w:t>in:5MHz, Max:100MHz</w:t>
            </w:r>
          </w:p>
        </w:tc>
        <w:tc>
          <w:tcPr>
            <w:tcW w:w="1270" w:type="dxa"/>
          </w:tcPr>
          <w:p w:rsidR="006A722D" w:rsidRDefault="006A722D" w:rsidP="006A722D">
            <w:pPr>
              <w:rPr>
                <w:lang w:val="en-US" w:eastAsia="zh-CN"/>
              </w:rPr>
            </w:pPr>
            <w:r>
              <w:rPr>
                <w:rFonts w:hint="eastAsia"/>
                <w:lang w:val="en-US" w:eastAsia="zh-CN"/>
              </w:rPr>
              <w:t>M</w:t>
            </w:r>
            <w:r>
              <w:rPr>
                <w:lang w:val="en-US" w:eastAsia="zh-CN"/>
              </w:rPr>
              <w:t>in:50MHz, Max:400MHz</w:t>
            </w:r>
          </w:p>
        </w:tc>
        <w:tc>
          <w:tcPr>
            <w:tcW w:w="6801" w:type="dxa"/>
          </w:tcPr>
          <w:p w:rsidR="006A722D" w:rsidRDefault="006A722D" w:rsidP="006A722D">
            <w:pPr>
              <w:rPr>
                <w:lang w:val="en-US" w:eastAsia="zh-CN"/>
              </w:rPr>
            </w:pPr>
          </w:p>
          <w:tbl>
            <w:tblPr>
              <w:tblW w:w="7012" w:type="dxa"/>
              <w:jc w:val="center"/>
              <w:tblCellMar>
                <w:left w:w="0" w:type="dxa"/>
                <w:right w:w="0" w:type="dxa"/>
              </w:tblCellMar>
              <w:tblLook w:val="04A0" w:firstRow="1" w:lastRow="0" w:firstColumn="1" w:lastColumn="0" w:noHBand="0" w:noVBand="1"/>
            </w:tblPr>
            <w:tblGrid>
              <w:gridCol w:w="2337"/>
              <w:gridCol w:w="2337"/>
              <w:gridCol w:w="2338"/>
            </w:tblGrid>
            <w:tr w:rsidR="006A722D" w:rsidTr="006A722D">
              <w:trPr>
                <w:jc w:val="center"/>
              </w:trPr>
              <w:tc>
                <w:tcPr>
                  <w:tcW w:w="233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A722D" w:rsidRDefault="006A722D" w:rsidP="006A722D">
                  <w:pPr>
                    <w:rPr>
                      <w:rFonts w:eastAsiaTheme="minorHAnsi"/>
                    </w:rPr>
                  </w:pPr>
                  <w:r>
                    <w:t>Subcarrier spacing [kHz]</w:t>
                  </w:r>
                </w:p>
              </w:tc>
              <w:tc>
                <w:tcPr>
                  <w:tcW w:w="23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A722D" w:rsidRDefault="006A722D" w:rsidP="006A722D">
                  <w:pPr>
                    <w:rPr>
                      <w:rFonts w:eastAsia="Calibri"/>
                    </w:rPr>
                  </w:pPr>
                  <w:r>
                    <w:t xml:space="preserve">Minimum bandwidths [MHz] </w:t>
                  </w:r>
                </w:p>
              </w:tc>
              <w:tc>
                <w:tcPr>
                  <w:tcW w:w="23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A722D" w:rsidRDefault="006A722D" w:rsidP="006A722D">
                  <w:r>
                    <w:t xml:space="preserve">Maximum bandwidths [MHz] </w:t>
                  </w:r>
                </w:p>
              </w:tc>
            </w:tr>
            <w:tr w:rsidR="006A722D" w:rsidTr="006A722D">
              <w:trPr>
                <w:jc w:val="center"/>
              </w:trPr>
              <w:tc>
                <w:tcPr>
                  <w:tcW w:w="23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A722D" w:rsidRDefault="006A722D" w:rsidP="006A722D">
                  <w:r>
                    <w:t>120</w:t>
                  </w:r>
                </w:p>
              </w:tc>
              <w:tc>
                <w:tcPr>
                  <w:tcW w:w="2337" w:type="dxa"/>
                  <w:tcBorders>
                    <w:top w:val="nil"/>
                    <w:left w:val="nil"/>
                    <w:bottom w:val="single" w:sz="8" w:space="0" w:color="auto"/>
                    <w:right w:val="single" w:sz="8" w:space="0" w:color="auto"/>
                  </w:tcBorders>
                  <w:tcMar>
                    <w:top w:w="0" w:type="dxa"/>
                    <w:left w:w="108" w:type="dxa"/>
                    <w:bottom w:w="0" w:type="dxa"/>
                    <w:right w:w="108" w:type="dxa"/>
                  </w:tcMar>
                  <w:hideMark/>
                </w:tcPr>
                <w:p w:rsidR="006A722D" w:rsidRDefault="006A722D" w:rsidP="006A722D">
                  <w:r>
                    <w:t>50, 400 (Note)</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rsidR="006A722D" w:rsidRDefault="006A722D" w:rsidP="006A722D">
                  <w:r>
                    <w:t xml:space="preserve">400 </w:t>
                  </w:r>
                </w:p>
              </w:tc>
            </w:tr>
            <w:tr w:rsidR="006A722D" w:rsidTr="006A722D">
              <w:trPr>
                <w:jc w:val="center"/>
              </w:trPr>
              <w:tc>
                <w:tcPr>
                  <w:tcW w:w="23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A722D" w:rsidRDefault="006A722D" w:rsidP="006A722D">
                  <w:r>
                    <w:t>480</w:t>
                  </w:r>
                </w:p>
              </w:tc>
              <w:tc>
                <w:tcPr>
                  <w:tcW w:w="2337" w:type="dxa"/>
                  <w:tcBorders>
                    <w:top w:val="nil"/>
                    <w:left w:val="nil"/>
                    <w:bottom w:val="single" w:sz="8" w:space="0" w:color="auto"/>
                    <w:right w:val="single" w:sz="8" w:space="0" w:color="auto"/>
                  </w:tcBorders>
                  <w:tcMar>
                    <w:top w:w="0" w:type="dxa"/>
                    <w:left w:w="108" w:type="dxa"/>
                    <w:bottom w:w="0" w:type="dxa"/>
                    <w:right w:w="108" w:type="dxa"/>
                  </w:tcMar>
                  <w:hideMark/>
                </w:tcPr>
                <w:p w:rsidR="006A722D" w:rsidRDefault="006A722D" w:rsidP="006A722D">
                  <w:r>
                    <w:t xml:space="preserve">200 </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rsidR="006A722D" w:rsidRDefault="006A722D" w:rsidP="006A722D">
                  <w:r>
                    <w:t>1600</w:t>
                  </w:r>
                </w:p>
              </w:tc>
            </w:tr>
            <w:tr w:rsidR="006A722D" w:rsidTr="006A722D">
              <w:trPr>
                <w:trHeight w:val="332"/>
                <w:jc w:val="center"/>
              </w:trPr>
              <w:tc>
                <w:tcPr>
                  <w:tcW w:w="23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A722D" w:rsidRDefault="006A722D" w:rsidP="006A722D">
                  <w:r>
                    <w:t>960</w:t>
                  </w:r>
                </w:p>
              </w:tc>
              <w:tc>
                <w:tcPr>
                  <w:tcW w:w="2337" w:type="dxa"/>
                  <w:tcBorders>
                    <w:top w:val="nil"/>
                    <w:left w:val="nil"/>
                    <w:bottom w:val="single" w:sz="8" w:space="0" w:color="auto"/>
                    <w:right w:val="single" w:sz="8" w:space="0" w:color="auto"/>
                  </w:tcBorders>
                  <w:tcMar>
                    <w:top w:w="0" w:type="dxa"/>
                    <w:left w:w="108" w:type="dxa"/>
                    <w:bottom w:w="0" w:type="dxa"/>
                    <w:right w:w="108" w:type="dxa"/>
                  </w:tcMar>
                  <w:hideMark/>
                </w:tcPr>
                <w:p w:rsidR="006A722D" w:rsidRDefault="006A722D" w:rsidP="006A722D">
                  <w:r>
                    <w:t>400, 2160 (Note)</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rsidR="006A722D" w:rsidRDefault="006A722D" w:rsidP="006A722D">
                  <w:r>
                    <w:t>1600, 2000, 2160, 3200 (Note)</w:t>
                  </w:r>
                </w:p>
              </w:tc>
            </w:tr>
            <w:tr w:rsidR="006A722D" w:rsidTr="006A722D">
              <w:trPr>
                <w:trHeight w:val="332"/>
                <w:jc w:val="center"/>
              </w:trPr>
              <w:tc>
                <w:tcPr>
                  <w:tcW w:w="7012"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A722D" w:rsidRDefault="006A722D" w:rsidP="006A722D">
                  <w:r>
                    <w:t xml:space="preserve">Note: for the cases where multiple values are listed as candidates, there is no direct linking among min and max values in this table. </w:t>
                  </w:r>
                </w:p>
              </w:tc>
            </w:tr>
          </w:tbl>
          <w:p w:rsidR="006A722D" w:rsidRDefault="006A722D" w:rsidP="006A722D">
            <w:pPr>
              <w:rPr>
                <w:lang w:val="en-US" w:eastAsia="zh-CN"/>
              </w:rPr>
            </w:pPr>
          </w:p>
        </w:tc>
      </w:tr>
      <w:tr w:rsidR="006A722D" w:rsidTr="006A722D">
        <w:tc>
          <w:tcPr>
            <w:tcW w:w="1116" w:type="dxa"/>
          </w:tcPr>
          <w:p w:rsidR="006A722D" w:rsidRDefault="006A722D" w:rsidP="006A722D">
            <w:pPr>
              <w:rPr>
                <w:lang w:val="en-US" w:eastAsia="zh-CN"/>
              </w:rPr>
            </w:pPr>
            <w:r>
              <w:rPr>
                <w:rFonts w:hint="eastAsia"/>
                <w:lang w:val="en-US" w:eastAsia="zh-CN"/>
              </w:rPr>
              <w:t>RF requirement set</w:t>
            </w:r>
          </w:p>
        </w:tc>
        <w:tc>
          <w:tcPr>
            <w:tcW w:w="1270" w:type="dxa"/>
          </w:tcPr>
          <w:p w:rsidR="006A722D" w:rsidRDefault="006A722D" w:rsidP="006A722D">
            <w:pPr>
              <w:rPr>
                <w:lang w:val="en-US" w:eastAsia="zh-CN"/>
              </w:rPr>
            </w:pPr>
            <w:r>
              <w:rPr>
                <w:rFonts w:hint="eastAsia"/>
                <w:lang w:val="en-US" w:eastAsia="zh-CN"/>
              </w:rPr>
              <w:t>Conducted</w:t>
            </w:r>
          </w:p>
        </w:tc>
        <w:tc>
          <w:tcPr>
            <w:tcW w:w="1270" w:type="dxa"/>
          </w:tcPr>
          <w:p w:rsidR="006A722D" w:rsidRDefault="006A722D" w:rsidP="006A722D">
            <w:pPr>
              <w:rPr>
                <w:lang w:val="en-US" w:eastAsia="zh-CN"/>
              </w:rPr>
            </w:pPr>
            <w:r>
              <w:rPr>
                <w:rFonts w:hint="eastAsia"/>
                <w:lang w:val="en-US" w:eastAsia="zh-CN"/>
              </w:rPr>
              <w:t>OTA</w:t>
            </w:r>
          </w:p>
        </w:tc>
        <w:tc>
          <w:tcPr>
            <w:tcW w:w="6801" w:type="dxa"/>
          </w:tcPr>
          <w:p w:rsidR="006A722D" w:rsidRDefault="006A722D" w:rsidP="006A722D">
            <w:pPr>
              <w:rPr>
                <w:lang w:val="en-US" w:eastAsia="zh-CN"/>
              </w:rPr>
            </w:pPr>
            <w:r>
              <w:rPr>
                <w:rFonts w:hint="eastAsia"/>
                <w:lang w:val="en-US" w:eastAsia="zh-CN"/>
              </w:rPr>
              <w:t>OTA</w:t>
            </w:r>
          </w:p>
        </w:tc>
      </w:tr>
    </w:tbl>
    <w:p w:rsidR="006A722D" w:rsidRDefault="006A722D" w:rsidP="006A722D">
      <w:pPr>
        <w:rPr>
          <w:lang w:val="en-US" w:eastAsia="zh-CN"/>
        </w:rPr>
      </w:pPr>
      <w:r>
        <w:rPr>
          <w:lang w:val="en-US" w:eastAsia="zh-CN"/>
        </w:rPr>
        <w:t xml:space="preserve">Firstly, </w:t>
      </w:r>
      <w:r>
        <w:rPr>
          <w:rFonts w:hint="eastAsia"/>
          <w:lang w:val="en-US" w:eastAsia="zh-CN"/>
        </w:rPr>
        <w:t>The</w:t>
      </w:r>
      <w:r>
        <w:rPr>
          <w:lang w:val="en-US" w:eastAsia="zh-CN"/>
        </w:rPr>
        <w:t xml:space="preserve"> frequency gap between FR1 and FR2 are as large as 17GHz from the FR1 upper end and FR2 lower end.</w:t>
      </w:r>
      <w:r>
        <w:rPr>
          <w:rFonts w:hint="eastAsia"/>
          <w:lang w:val="en-US" w:eastAsia="zh-CN"/>
        </w:rPr>
        <w:t xml:space="preserve"> </w:t>
      </w:r>
      <w:r>
        <w:rPr>
          <w:lang w:val="en-US" w:eastAsia="zh-CN"/>
        </w:rPr>
        <w:t>However, as considering the frequency range of 52.6GHz</w:t>
      </w:r>
      <w:r>
        <w:rPr>
          <w:rFonts w:hint="eastAsia"/>
          <w:lang w:val="en-US" w:eastAsia="zh-CN"/>
        </w:rPr>
        <w:t xml:space="preserve"> </w:t>
      </w:r>
      <w:r>
        <w:rPr>
          <w:lang w:val="en-US" w:eastAsia="zh-CN"/>
        </w:rPr>
        <w:t>to 71GHz, the frequency range boundary are contiguous at 52.6GHz frequency point.</w:t>
      </w:r>
    </w:p>
    <w:p w:rsidR="00B3173F" w:rsidRPr="006A722D" w:rsidRDefault="006A722D" w:rsidP="006A722D">
      <w:pPr>
        <w:rPr>
          <w:lang w:val="en-US" w:eastAsia="zh-CN"/>
        </w:rPr>
      </w:pPr>
      <w:r w:rsidRPr="00BA499B">
        <w:rPr>
          <w:rFonts w:hint="eastAsia"/>
          <w:b/>
          <w:lang w:val="en-US" w:eastAsia="zh-CN"/>
        </w:rPr>
        <w:t>Observation</w:t>
      </w:r>
      <w:r w:rsidRPr="00BA499B">
        <w:rPr>
          <w:b/>
          <w:lang w:val="en-US" w:eastAsia="zh-CN"/>
        </w:rPr>
        <w:t xml:space="preserve"> 1</w:t>
      </w:r>
      <w:r w:rsidRPr="00BA499B">
        <w:rPr>
          <w:rFonts w:hint="eastAsia"/>
          <w:b/>
          <w:lang w:val="en-US" w:eastAsia="zh-CN"/>
        </w:rPr>
        <w:t>：</w:t>
      </w:r>
      <w:r w:rsidRPr="00BA499B">
        <w:rPr>
          <w:rFonts w:hint="eastAsia"/>
          <w:b/>
          <w:lang w:val="en-US" w:eastAsia="zh-CN"/>
        </w:rPr>
        <w:t>T</w:t>
      </w:r>
      <w:r w:rsidRPr="00BA499B">
        <w:rPr>
          <w:b/>
          <w:lang w:val="en-US" w:eastAsia="zh-CN"/>
        </w:rPr>
        <w:t>here is no frequency gap between FR2 and the new</w:t>
      </w:r>
      <w:r>
        <w:rPr>
          <w:b/>
          <w:lang w:val="en-US" w:eastAsia="zh-CN"/>
        </w:rPr>
        <w:t xml:space="preserve"> 52.6 to 71GHz frequency range.</w:t>
      </w:r>
    </w:p>
    <w:p w:rsidR="007D0890" w:rsidRDefault="007D0890" w:rsidP="006A722D">
      <w:pPr>
        <w:rPr>
          <w:lang w:val="en-US" w:eastAsia="zh-CN"/>
        </w:rPr>
      </w:pPr>
      <w:r>
        <w:rPr>
          <w:rFonts w:hint="eastAsia"/>
          <w:lang w:val="en-US" w:eastAsia="zh-CN"/>
        </w:rPr>
        <w:t>S</w:t>
      </w:r>
      <w:r>
        <w:rPr>
          <w:lang w:val="en-US" w:eastAsia="zh-CN"/>
        </w:rPr>
        <w:t xml:space="preserve">econdly, if we track back to the discussion beginning of NR. The FR1 and FR2 mainly difference is the UE RF architecture, especially the antenna architecture. For FR1, digital beamforming is mainly used for easier and more flexible beam setting while for FR2, the hybrid beamforming is used considering larger number of RF chains with the increase of cost and larger volume of base station and UE. Also the antenna physical port is not assumed for FR2 with smaller size of antenna with shorter wavelength </w:t>
      </w:r>
      <w:r>
        <w:rPr>
          <w:lang w:val="en-US" w:eastAsia="zh-CN"/>
        </w:rPr>
        <w:lastRenderedPageBreak/>
        <w:t>coming from larger carrier frequency. With the above consideration, all the FR2 requirements are intended to be OTA. For the FRx, we don’t see the new RF architecture and the antenna architecture at least at this stage comparing to FR2 and hence similar set of OTA requirements are to be defined for the FRx range.</w:t>
      </w:r>
    </w:p>
    <w:p w:rsidR="007D0890" w:rsidRPr="007D0890" w:rsidRDefault="007D0890" w:rsidP="006A722D">
      <w:pPr>
        <w:rPr>
          <w:b/>
          <w:lang w:val="en-US" w:eastAsia="zh-CN"/>
        </w:rPr>
      </w:pPr>
      <w:r w:rsidRPr="007D0890">
        <w:rPr>
          <w:b/>
          <w:lang w:val="en-US" w:eastAsia="zh-CN"/>
        </w:rPr>
        <w:t>Observation 2:</w:t>
      </w:r>
      <w:r>
        <w:rPr>
          <w:b/>
          <w:lang w:val="en-US" w:eastAsia="zh-CN"/>
        </w:rPr>
        <w:t xml:space="preserve"> Similar RF architecture for FRx range comparing to FR2.</w:t>
      </w:r>
    </w:p>
    <w:p w:rsidR="006A722D" w:rsidRDefault="007D0890" w:rsidP="006A722D">
      <w:pPr>
        <w:rPr>
          <w:lang w:val="en-US" w:eastAsia="zh-CN"/>
        </w:rPr>
      </w:pPr>
      <w:r>
        <w:rPr>
          <w:lang w:val="en-US" w:eastAsia="zh-CN"/>
        </w:rPr>
        <w:t>Thirdly</w:t>
      </w:r>
      <w:r w:rsidR="006A722D">
        <w:rPr>
          <w:lang w:val="en-US" w:eastAsia="zh-CN"/>
        </w:rPr>
        <w:t xml:space="preserve">, for SCS, the FRx are supporting higher SCS due to higher frequency </w:t>
      </w:r>
      <w:r>
        <w:rPr>
          <w:lang w:val="en-US" w:eastAsia="zh-CN"/>
        </w:rPr>
        <w:t>are quite different from FR2. With this, we believe that the value of each specific requirement can be different based on the discussion during the work item. However, if we look to the requirement definition in TS 38.101-2, take ACLR as an example, we will find that the requirement are band specific and channel bandwidth specific:</w:t>
      </w:r>
    </w:p>
    <w:p w:rsidR="007D0890" w:rsidRDefault="007D0890" w:rsidP="007D0890">
      <w:pPr>
        <w:jc w:val="center"/>
        <w:rPr>
          <w:lang w:val="en-US" w:eastAsia="zh-CN"/>
        </w:rPr>
      </w:pPr>
      <w:r>
        <w:rPr>
          <w:noProof/>
          <w:lang w:val="en-US" w:eastAsia="zh-CN"/>
        </w:rPr>
        <w:drawing>
          <wp:inline distT="0" distB="0" distL="0" distR="0" wp14:anchorId="67B93E34" wp14:editId="7B376B90">
            <wp:extent cx="5199944" cy="2127250"/>
            <wp:effectExtent l="0" t="0" r="127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204009" cy="2128913"/>
                    </a:xfrm>
                    <a:prstGeom prst="rect">
                      <a:avLst/>
                    </a:prstGeom>
                  </pic:spPr>
                </pic:pic>
              </a:graphicData>
            </a:graphic>
          </wp:inline>
        </w:drawing>
      </w:r>
    </w:p>
    <w:p w:rsidR="007D0890" w:rsidRDefault="007D0890" w:rsidP="007D0890">
      <w:pPr>
        <w:rPr>
          <w:lang w:val="en-US" w:eastAsia="zh-CN"/>
        </w:rPr>
      </w:pPr>
      <w:r>
        <w:rPr>
          <w:rFonts w:hint="eastAsia"/>
          <w:lang w:val="en-US" w:eastAsia="zh-CN"/>
        </w:rPr>
        <w:t>T</w:t>
      </w:r>
      <w:r>
        <w:rPr>
          <w:lang w:val="en-US" w:eastAsia="zh-CN"/>
        </w:rPr>
        <w:t>he general ACLR requirement above is captured from table 6.5.2.3-1 from TS 38.101-2. As we can see, the channel bandwidth, ACLR value, measurement bandwidth are all defined specifically. With that, the requirement difference do not result to a new frequency range definition. For new channel bandwidth of 52.6GHz to 71GHz, requirements can be defined as band basis.</w:t>
      </w:r>
    </w:p>
    <w:p w:rsidR="007D0890" w:rsidRPr="007D0890" w:rsidRDefault="007D0890" w:rsidP="007D0890">
      <w:pPr>
        <w:rPr>
          <w:b/>
          <w:lang w:val="en-US" w:eastAsia="zh-CN"/>
        </w:rPr>
      </w:pPr>
      <w:r w:rsidRPr="007D0890">
        <w:rPr>
          <w:b/>
          <w:lang w:val="en-US" w:eastAsia="zh-CN"/>
        </w:rPr>
        <w:t>Observation 3:</w:t>
      </w:r>
      <w:r>
        <w:rPr>
          <w:b/>
          <w:lang w:val="en-US" w:eastAsia="zh-CN"/>
        </w:rPr>
        <w:t xml:space="preserve"> RF requirements are defined band specific with different value and measurement bandwidth.</w:t>
      </w:r>
    </w:p>
    <w:p w:rsidR="00866946" w:rsidRPr="007D0890" w:rsidRDefault="007D0890" w:rsidP="000C406B">
      <w:pPr>
        <w:rPr>
          <w:lang w:eastAsia="zh-CN"/>
        </w:rPr>
      </w:pPr>
      <w:r>
        <w:rPr>
          <w:rFonts w:hint="eastAsia"/>
          <w:lang w:eastAsia="zh-CN"/>
        </w:rPr>
        <w:t>W</w:t>
      </w:r>
      <w:r>
        <w:rPr>
          <w:lang w:eastAsia="zh-CN"/>
        </w:rPr>
        <w:t>ith the above consideration, we believe to extend current FR2 to cover the frequency range 52.6—71GHz is a feasible way and minimize the standardization effort.</w:t>
      </w:r>
    </w:p>
    <w:p w:rsidR="007D0890" w:rsidRPr="007D0890" w:rsidRDefault="00866946" w:rsidP="000C406B">
      <w:pPr>
        <w:rPr>
          <w:b/>
        </w:rPr>
      </w:pPr>
      <w:r w:rsidRPr="00866946">
        <w:rPr>
          <w:b/>
        </w:rPr>
        <w:t>Proposal</w:t>
      </w:r>
      <w:r w:rsidR="00210163">
        <w:rPr>
          <w:b/>
        </w:rPr>
        <w:t xml:space="preserve"> </w:t>
      </w:r>
      <w:r w:rsidR="007D0890">
        <w:rPr>
          <w:b/>
        </w:rPr>
        <w:t>1</w:t>
      </w:r>
      <w:r w:rsidRPr="00866946">
        <w:rPr>
          <w:b/>
        </w:rPr>
        <w:t xml:space="preserve">: To </w:t>
      </w:r>
      <w:r w:rsidR="007D0890">
        <w:rPr>
          <w:b/>
        </w:rPr>
        <w:t>extend FR2 to cover 52.6—71GHz</w:t>
      </w:r>
      <w:r w:rsidRPr="00866946">
        <w:rPr>
          <w:b/>
        </w:rPr>
        <w:t>.</w:t>
      </w:r>
    </w:p>
    <w:bookmarkEnd w:id="2"/>
    <w:bookmarkEnd w:id="3"/>
    <w:p w:rsidR="00DB2AC9" w:rsidRPr="000A4C5A" w:rsidRDefault="00DB2AC9" w:rsidP="00DB2AC9">
      <w:pPr>
        <w:pStyle w:val="1"/>
        <w:rPr>
          <w:lang w:eastAsia="zh-CN"/>
        </w:rPr>
      </w:pPr>
      <w:r w:rsidRPr="000A4C5A">
        <w:rPr>
          <w:rFonts w:hint="eastAsia"/>
          <w:lang w:eastAsia="zh-CN"/>
        </w:rPr>
        <w:t>Conclusion</w:t>
      </w:r>
      <w:r>
        <w:rPr>
          <w:lang w:eastAsia="zh-CN"/>
        </w:rPr>
        <w:t>s</w:t>
      </w:r>
    </w:p>
    <w:p w:rsidR="00DB2AC9" w:rsidRDefault="00DB2AC9" w:rsidP="00DB2AC9">
      <w:pPr>
        <w:rPr>
          <w:lang w:val="en-US" w:eastAsia="zh-CN"/>
        </w:rPr>
      </w:pPr>
      <w:r>
        <w:rPr>
          <w:rFonts w:hint="eastAsia"/>
          <w:lang w:val="en-US" w:eastAsia="zh-CN"/>
        </w:rPr>
        <w:t xml:space="preserve">In this contribution, </w:t>
      </w:r>
      <w:r>
        <w:rPr>
          <w:lang w:val="en-US" w:eastAsia="zh-CN"/>
        </w:rPr>
        <w:t xml:space="preserve">we give discussion on </w:t>
      </w:r>
      <w:r w:rsidR="00323263">
        <w:rPr>
          <w:lang w:val="en-US" w:eastAsia="zh-CN"/>
        </w:rPr>
        <w:t xml:space="preserve">remaining issue on </w:t>
      </w:r>
      <w:r w:rsidR="002C2022">
        <w:rPr>
          <w:lang w:val="en-US" w:eastAsia="zh-CN"/>
        </w:rPr>
        <w:t>UE operations for licensed bands partially used for SL transmission</w:t>
      </w:r>
      <w:r w:rsidR="00323263">
        <w:rPr>
          <w:lang w:val="en-US" w:eastAsia="zh-CN"/>
        </w:rPr>
        <w:t xml:space="preserve"> and the observations are shown as below</w:t>
      </w:r>
      <w:r w:rsidR="00323263">
        <w:rPr>
          <w:rFonts w:hint="eastAsia"/>
          <w:lang w:val="en-US" w:eastAsia="zh-CN"/>
        </w:rPr>
        <w:t>：</w:t>
      </w:r>
    </w:p>
    <w:p w:rsidR="007D0890" w:rsidRPr="006A722D" w:rsidRDefault="007D0890" w:rsidP="007D0890">
      <w:pPr>
        <w:rPr>
          <w:lang w:val="en-US" w:eastAsia="zh-CN"/>
        </w:rPr>
      </w:pPr>
      <w:r w:rsidRPr="00BA499B">
        <w:rPr>
          <w:rFonts w:hint="eastAsia"/>
          <w:b/>
          <w:lang w:val="en-US" w:eastAsia="zh-CN"/>
        </w:rPr>
        <w:t>Observation</w:t>
      </w:r>
      <w:r w:rsidRPr="00BA499B">
        <w:rPr>
          <w:b/>
          <w:lang w:val="en-US" w:eastAsia="zh-CN"/>
        </w:rPr>
        <w:t xml:space="preserve"> 1</w:t>
      </w:r>
      <w:r w:rsidRPr="00BA499B">
        <w:rPr>
          <w:rFonts w:hint="eastAsia"/>
          <w:b/>
          <w:lang w:val="en-US" w:eastAsia="zh-CN"/>
        </w:rPr>
        <w:t>：</w:t>
      </w:r>
      <w:r w:rsidRPr="00BA499B">
        <w:rPr>
          <w:rFonts w:hint="eastAsia"/>
          <w:b/>
          <w:lang w:val="en-US" w:eastAsia="zh-CN"/>
        </w:rPr>
        <w:t>T</w:t>
      </w:r>
      <w:r w:rsidRPr="00BA499B">
        <w:rPr>
          <w:b/>
          <w:lang w:val="en-US" w:eastAsia="zh-CN"/>
        </w:rPr>
        <w:t>here is no frequency gap between FR2 and the new</w:t>
      </w:r>
      <w:r>
        <w:rPr>
          <w:b/>
          <w:lang w:val="en-US" w:eastAsia="zh-CN"/>
        </w:rPr>
        <w:t xml:space="preserve"> 52.6 to 71GHz frequency range.</w:t>
      </w:r>
    </w:p>
    <w:p w:rsidR="007D0890" w:rsidRPr="007D0890" w:rsidRDefault="007D0890" w:rsidP="007D0890">
      <w:pPr>
        <w:rPr>
          <w:b/>
          <w:lang w:val="en-US" w:eastAsia="zh-CN"/>
        </w:rPr>
      </w:pPr>
      <w:r w:rsidRPr="007D0890">
        <w:rPr>
          <w:b/>
          <w:lang w:val="en-US" w:eastAsia="zh-CN"/>
        </w:rPr>
        <w:t>Observation 2:</w:t>
      </w:r>
      <w:r>
        <w:rPr>
          <w:b/>
          <w:lang w:val="en-US" w:eastAsia="zh-CN"/>
        </w:rPr>
        <w:t xml:space="preserve"> Similar RF architecture for FRx range comparing to FR2.</w:t>
      </w:r>
    </w:p>
    <w:p w:rsidR="007D0890" w:rsidRPr="007D0890" w:rsidRDefault="007D0890" w:rsidP="007D0890">
      <w:pPr>
        <w:rPr>
          <w:b/>
          <w:lang w:val="en-US" w:eastAsia="zh-CN"/>
        </w:rPr>
      </w:pPr>
      <w:r w:rsidRPr="007D0890">
        <w:rPr>
          <w:b/>
          <w:lang w:val="en-US" w:eastAsia="zh-CN"/>
        </w:rPr>
        <w:t>Observation 3:</w:t>
      </w:r>
      <w:r>
        <w:rPr>
          <w:b/>
          <w:lang w:val="en-US" w:eastAsia="zh-CN"/>
        </w:rPr>
        <w:t xml:space="preserve"> RF requirements are defined band specific with different value and measurement bandwidth.</w:t>
      </w:r>
    </w:p>
    <w:p w:rsidR="007D0890" w:rsidRPr="007D0890" w:rsidRDefault="007D0890" w:rsidP="007D0890">
      <w:pPr>
        <w:rPr>
          <w:b/>
        </w:rPr>
      </w:pPr>
      <w:r w:rsidRPr="00866946">
        <w:rPr>
          <w:b/>
        </w:rPr>
        <w:t>Proposal</w:t>
      </w:r>
      <w:r>
        <w:rPr>
          <w:b/>
        </w:rPr>
        <w:t xml:space="preserve"> 1</w:t>
      </w:r>
      <w:r w:rsidRPr="00866946">
        <w:rPr>
          <w:b/>
        </w:rPr>
        <w:t xml:space="preserve">: To </w:t>
      </w:r>
      <w:r>
        <w:rPr>
          <w:b/>
        </w:rPr>
        <w:t>extend FR2 to cover 52.6—71GHz</w:t>
      </w:r>
      <w:r w:rsidRPr="00866946">
        <w:rPr>
          <w:b/>
        </w:rPr>
        <w:t>.</w:t>
      </w:r>
    </w:p>
    <w:p w:rsidR="00DB2AC9" w:rsidRPr="000A4C5A" w:rsidRDefault="00DB2AC9" w:rsidP="00DB2AC9">
      <w:pPr>
        <w:pStyle w:val="1"/>
      </w:pPr>
      <w:r w:rsidRPr="000A4C5A">
        <w:rPr>
          <w:rFonts w:hint="eastAsia"/>
        </w:rPr>
        <w:t>Reference</w:t>
      </w:r>
    </w:p>
    <w:bookmarkEnd w:id="0"/>
    <w:p w:rsidR="00222B02" w:rsidRPr="006D21FB" w:rsidRDefault="007D0890" w:rsidP="007D0890">
      <w:pPr>
        <w:numPr>
          <w:ilvl w:val="0"/>
          <w:numId w:val="2"/>
        </w:numPr>
        <w:rPr>
          <w:lang w:val="en-US" w:eastAsia="zh-CN"/>
        </w:rPr>
      </w:pPr>
      <w:r w:rsidRPr="007D0890">
        <w:rPr>
          <w:lang w:val="en-US" w:eastAsia="zh-CN"/>
        </w:rPr>
        <w:t>RAN [91E][24][52.6_71GHz_WI]</w:t>
      </w:r>
      <w:r>
        <w:rPr>
          <w:lang w:val="en-US" w:eastAsia="zh-CN"/>
        </w:rPr>
        <w:t xml:space="preserve"> NMW discussion,  </w:t>
      </w:r>
      <w:r w:rsidRPr="007D0890">
        <w:rPr>
          <w:lang w:val="en-US" w:eastAsia="zh-CN"/>
        </w:rPr>
        <w:t>https://nwm-trial.etsi.org/#/documents/2856</w:t>
      </w:r>
    </w:p>
    <w:sectPr w:rsidR="00222B02" w:rsidRPr="006D21FB"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0A11" w:rsidRDefault="00F80A11" w:rsidP="00DB2AC9">
      <w:pPr>
        <w:spacing w:after="0"/>
      </w:pPr>
      <w:r>
        <w:separator/>
      </w:r>
    </w:p>
  </w:endnote>
  <w:endnote w:type="continuationSeparator" w:id="0">
    <w:p w:rsidR="00F80A11" w:rsidRDefault="00F80A11" w:rsidP="00DB2A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0A11" w:rsidRDefault="00F80A11" w:rsidP="00DB2AC9">
      <w:pPr>
        <w:spacing w:after="0"/>
      </w:pPr>
      <w:r>
        <w:separator/>
      </w:r>
    </w:p>
  </w:footnote>
  <w:footnote w:type="continuationSeparator" w:id="0">
    <w:p w:rsidR="00F80A11" w:rsidRDefault="00F80A11" w:rsidP="00DB2AC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D5F2B"/>
    <w:multiLevelType w:val="multilevel"/>
    <w:tmpl w:val="3F18EDBA"/>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
      <w:suff w:val="nothing"/>
      <w:lvlText w:val="%1.%2  "/>
      <w:lvlJc w:val="left"/>
      <w:pPr>
        <w:ind w:left="2976"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6D063F1D"/>
    <w:multiLevelType w:val="hybridMultilevel"/>
    <w:tmpl w:val="F3022574"/>
    <w:lvl w:ilvl="0" w:tplc="265CFC56">
      <w:start w:val="1"/>
      <w:numFmt w:val="bullet"/>
      <w:lvlText w:val="⁻"/>
      <w:lvlJc w:val="left"/>
      <w:pPr>
        <w:tabs>
          <w:tab w:val="num" w:pos="720"/>
        </w:tabs>
        <w:ind w:left="720" w:hanging="360"/>
      </w:pPr>
      <w:rPr>
        <w:rFonts w:ascii="Calibri" w:hAnsi="Calibri" w:hint="default"/>
      </w:rPr>
    </w:lvl>
    <w:lvl w:ilvl="1" w:tplc="2D86F14A">
      <w:start w:val="1"/>
      <w:numFmt w:val="bullet"/>
      <w:lvlText w:val="⁻"/>
      <w:lvlJc w:val="left"/>
      <w:pPr>
        <w:tabs>
          <w:tab w:val="num" w:pos="1440"/>
        </w:tabs>
        <w:ind w:left="1440" w:hanging="360"/>
      </w:pPr>
      <w:rPr>
        <w:rFonts w:ascii="Calibri" w:hAnsi="Calibri" w:hint="default"/>
      </w:rPr>
    </w:lvl>
    <w:lvl w:ilvl="2" w:tplc="63B2332C" w:tentative="1">
      <w:start w:val="1"/>
      <w:numFmt w:val="bullet"/>
      <w:lvlText w:val="⁻"/>
      <w:lvlJc w:val="left"/>
      <w:pPr>
        <w:tabs>
          <w:tab w:val="num" w:pos="2160"/>
        </w:tabs>
        <w:ind w:left="2160" w:hanging="360"/>
      </w:pPr>
      <w:rPr>
        <w:rFonts w:ascii="Calibri" w:hAnsi="Calibri" w:hint="default"/>
      </w:rPr>
    </w:lvl>
    <w:lvl w:ilvl="3" w:tplc="707CB150" w:tentative="1">
      <w:start w:val="1"/>
      <w:numFmt w:val="bullet"/>
      <w:lvlText w:val="⁻"/>
      <w:lvlJc w:val="left"/>
      <w:pPr>
        <w:tabs>
          <w:tab w:val="num" w:pos="2880"/>
        </w:tabs>
        <w:ind w:left="2880" w:hanging="360"/>
      </w:pPr>
      <w:rPr>
        <w:rFonts w:ascii="Calibri" w:hAnsi="Calibri" w:hint="default"/>
      </w:rPr>
    </w:lvl>
    <w:lvl w:ilvl="4" w:tplc="C9543C5C" w:tentative="1">
      <w:start w:val="1"/>
      <w:numFmt w:val="bullet"/>
      <w:lvlText w:val="⁻"/>
      <w:lvlJc w:val="left"/>
      <w:pPr>
        <w:tabs>
          <w:tab w:val="num" w:pos="3600"/>
        </w:tabs>
        <w:ind w:left="3600" w:hanging="360"/>
      </w:pPr>
      <w:rPr>
        <w:rFonts w:ascii="Calibri" w:hAnsi="Calibri" w:hint="default"/>
      </w:rPr>
    </w:lvl>
    <w:lvl w:ilvl="5" w:tplc="FCA62768" w:tentative="1">
      <w:start w:val="1"/>
      <w:numFmt w:val="bullet"/>
      <w:lvlText w:val="⁻"/>
      <w:lvlJc w:val="left"/>
      <w:pPr>
        <w:tabs>
          <w:tab w:val="num" w:pos="4320"/>
        </w:tabs>
        <w:ind w:left="4320" w:hanging="360"/>
      </w:pPr>
      <w:rPr>
        <w:rFonts w:ascii="Calibri" w:hAnsi="Calibri" w:hint="default"/>
      </w:rPr>
    </w:lvl>
    <w:lvl w:ilvl="6" w:tplc="2B9E9C02" w:tentative="1">
      <w:start w:val="1"/>
      <w:numFmt w:val="bullet"/>
      <w:lvlText w:val="⁻"/>
      <w:lvlJc w:val="left"/>
      <w:pPr>
        <w:tabs>
          <w:tab w:val="num" w:pos="5040"/>
        </w:tabs>
        <w:ind w:left="5040" w:hanging="360"/>
      </w:pPr>
      <w:rPr>
        <w:rFonts w:ascii="Calibri" w:hAnsi="Calibri" w:hint="default"/>
      </w:rPr>
    </w:lvl>
    <w:lvl w:ilvl="7" w:tplc="942278CE" w:tentative="1">
      <w:start w:val="1"/>
      <w:numFmt w:val="bullet"/>
      <w:lvlText w:val="⁻"/>
      <w:lvlJc w:val="left"/>
      <w:pPr>
        <w:tabs>
          <w:tab w:val="num" w:pos="5760"/>
        </w:tabs>
        <w:ind w:left="5760" w:hanging="360"/>
      </w:pPr>
      <w:rPr>
        <w:rFonts w:ascii="Calibri" w:hAnsi="Calibri" w:hint="default"/>
      </w:rPr>
    </w:lvl>
    <w:lvl w:ilvl="8" w:tplc="EC8AF032" w:tentative="1">
      <w:start w:val="1"/>
      <w:numFmt w:val="bullet"/>
      <w:lvlText w:val="⁻"/>
      <w:lvlJc w:val="left"/>
      <w:pPr>
        <w:tabs>
          <w:tab w:val="num" w:pos="6480"/>
        </w:tabs>
        <w:ind w:left="6480" w:hanging="360"/>
      </w:pPr>
      <w:rPr>
        <w:rFonts w:ascii="Calibri" w:hAnsi="Calibri"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3FF0"/>
    <w:rsid w:val="0003136E"/>
    <w:rsid w:val="00052351"/>
    <w:rsid w:val="000C406B"/>
    <w:rsid w:val="00103F0E"/>
    <w:rsid w:val="0015201A"/>
    <w:rsid w:val="00153FF0"/>
    <w:rsid w:val="00196B8C"/>
    <w:rsid w:val="001E0BF5"/>
    <w:rsid w:val="001F4672"/>
    <w:rsid w:val="00202BBB"/>
    <w:rsid w:val="002053CD"/>
    <w:rsid w:val="00210163"/>
    <w:rsid w:val="00222B02"/>
    <w:rsid w:val="00260C91"/>
    <w:rsid w:val="00263744"/>
    <w:rsid w:val="00284B35"/>
    <w:rsid w:val="002C2022"/>
    <w:rsid w:val="002D2F74"/>
    <w:rsid w:val="002E0C98"/>
    <w:rsid w:val="00316C4B"/>
    <w:rsid w:val="00323263"/>
    <w:rsid w:val="00345A95"/>
    <w:rsid w:val="00350A88"/>
    <w:rsid w:val="00401396"/>
    <w:rsid w:val="00477BCE"/>
    <w:rsid w:val="0052288E"/>
    <w:rsid w:val="00576F8F"/>
    <w:rsid w:val="00594B57"/>
    <w:rsid w:val="005B1762"/>
    <w:rsid w:val="005C016E"/>
    <w:rsid w:val="005D31D2"/>
    <w:rsid w:val="006151D3"/>
    <w:rsid w:val="006318F5"/>
    <w:rsid w:val="00643CB9"/>
    <w:rsid w:val="00647E25"/>
    <w:rsid w:val="00662611"/>
    <w:rsid w:val="006A722D"/>
    <w:rsid w:val="006D21FB"/>
    <w:rsid w:val="00773B7D"/>
    <w:rsid w:val="00777DF8"/>
    <w:rsid w:val="00780492"/>
    <w:rsid w:val="007D0890"/>
    <w:rsid w:val="008006DE"/>
    <w:rsid w:val="00805BF5"/>
    <w:rsid w:val="00806124"/>
    <w:rsid w:val="00866946"/>
    <w:rsid w:val="008D0CAC"/>
    <w:rsid w:val="00981213"/>
    <w:rsid w:val="00992D9C"/>
    <w:rsid w:val="009D165B"/>
    <w:rsid w:val="00A04E47"/>
    <w:rsid w:val="00A24FEA"/>
    <w:rsid w:val="00A30953"/>
    <w:rsid w:val="00A3401F"/>
    <w:rsid w:val="00A46759"/>
    <w:rsid w:val="00B03CB3"/>
    <w:rsid w:val="00B3173F"/>
    <w:rsid w:val="00B454C2"/>
    <w:rsid w:val="00BA499B"/>
    <w:rsid w:val="00BA648E"/>
    <w:rsid w:val="00BB408C"/>
    <w:rsid w:val="00BD22AC"/>
    <w:rsid w:val="00BE2F01"/>
    <w:rsid w:val="00C42119"/>
    <w:rsid w:val="00C7497C"/>
    <w:rsid w:val="00C75255"/>
    <w:rsid w:val="00CA6327"/>
    <w:rsid w:val="00CA75C2"/>
    <w:rsid w:val="00CB23EB"/>
    <w:rsid w:val="00CB6C89"/>
    <w:rsid w:val="00CE6AC7"/>
    <w:rsid w:val="00CF3C50"/>
    <w:rsid w:val="00D03608"/>
    <w:rsid w:val="00D60472"/>
    <w:rsid w:val="00D938AB"/>
    <w:rsid w:val="00DB2AC9"/>
    <w:rsid w:val="00DB5C03"/>
    <w:rsid w:val="00DD4592"/>
    <w:rsid w:val="00E02E23"/>
    <w:rsid w:val="00E23861"/>
    <w:rsid w:val="00E9533D"/>
    <w:rsid w:val="00EA50F7"/>
    <w:rsid w:val="00EB031E"/>
    <w:rsid w:val="00EF5CEB"/>
    <w:rsid w:val="00F51CE6"/>
    <w:rsid w:val="00F51F95"/>
    <w:rsid w:val="00F65F49"/>
    <w:rsid w:val="00F80A11"/>
    <w:rsid w:val="00F93B56"/>
    <w:rsid w:val="00F94CD6"/>
    <w:rsid w:val="00FC3EB5"/>
    <w:rsid w:val="00FE3C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4F3036"/>
  <w15:chartTrackingRefBased/>
  <w15:docId w15:val="{D62F187B-D35C-4D1B-A0B8-505C426FA3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B2AC9"/>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1"/>
    <w:qFormat/>
    <w:rsid w:val="00DB2AC9"/>
    <w:pPr>
      <w:keepNext/>
      <w:keepLines/>
      <w:numPr>
        <w:numId w:val="1"/>
      </w:numPr>
      <w:pBdr>
        <w:top w:val="single" w:sz="12" w:space="3"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1"/>
    <w:qFormat/>
    <w:rsid w:val="00DB2AC9"/>
    <w:pPr>
      <w:numPr>
        <w:ilvl w:val="1"/>
      </w:numPr>
      <w:pBdr>
        <w:top w:val="none" w:sz="0" w:space="0" w:color="auto"/>
      </w:pBdr>
      <w:spacing w:before="180"/>
      <w:ind w:left="1417"/>
      <w:outlineLvl w:val="1"/>
    </w:pPr>
    <w:rPr>
      <w:sz w:val="28"/>
    </w:rPr>
  </w:style>
  <w:style w:type="paragraph" w:styleId="3">
    <w:name w:val="heading 3"/>
    <w:aliases w:val="Underrubrik2,H3"/>
    <w:basedOn w:val="2"/>
    <w:next w:val="a1"/>
    <w:link w:val="30"/>
    <w:qFormat/>
    <w:rsid w:val="00DB2AC9"/>
    <w:pPr>
      <w:numPr>
        <w:ilvl w:val="2"/>
      </w:numPr>
      <w:tabs>
        <w:tab w:val="num" w:pos="360"/>
      </w:tabs>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0"/>
    <w:qFormat/>
    <w:rsid w:val="00DB2AC9"/>
    <w:pPr>
      <w:numPr>
        <w:ilvl w:val="3"/>
      </w:numPr>
      <w:tabs>
        <w:tab w:val="num" w:pos="360"/>
      </w:tabs>
      <w:outlineLvl w:val="3"/>
    </w:pPr>
    <w:rPr>
      <w:sz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DB2AC9"/>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2"/>
    <w:link w:val="a5"/>
    <w:uiPriority w:val="99"/>
    <w:rsid w:val="00DB2AC9"/>
    <w:rPr>
      <w:sz w:val="18"/>
      <w:szCs w:val="18"/>
    </w:rPr>
  </w:style>
  <w:style w:type="paragraph" w:styleId="a7">
    <w:name w:val="footer"/>
    <w:basedOn w:val="a1"/>
    <w:link w:val="a8"/>
    <w:uiPriority w:val="99"/>
    <w:unhideWhenUsed/>
    <w:rsid w:val="00DB2AC9"/>
    <w:pPr>
      <w:tabs>
        <w:tab w:val="center" w:pos="4153"/>
        <w:tab w:val="right" w:pos="8306"/>
      </w:tabs>
      <w:snapToGrid w:val="0"/>
    </w:pPr>
    <w:rPr>
      <w:sz w:val="18"/>
      <w:szCs w:val="18"/>
    </w:rPr>
  </w:style>
  <w:style w:type="character" w:customStyle="1" w:styleId="a8">
    <w:name w:val="页脚 字符"/>
    <w:basedOn w:val="a2"/>
    <w:link w:val="a7"/>
    <w:uiPriority w:val="99"/>
    <w:rsid w:val="00DB2AC9"/>
    <w:rPr>
      <w:sz w:val="18"/>
      <w:szCs w:val="18"/>
    </w:rPr>
  </w:style>
  <w:style w:type="character" w:customStyle="1" w:styleId="10">
    <w:name w:val="标题 1 字符"/>
    <w:basedOn w:val="a2"/>
    <w:uiPriority w:val="9"/>
    <w:rsid w:val="00DB2AC9"/>
    <w:rPr>
      <w:rFonts w:ascii="Times New Roman" w:eastAsia="宋体" w:hAnsi="Times New Roman" w:cs="Times New Roman"/>
      <w:b/>
      <w:bCs/>
      <w:kern w:val="44"/>
      <w:sz w:val="44"/>
      <w:szCs w:val="44"/>
      <w:lang w:val="en-GB" w:eastAsia="en-US"/>
    </w:rPr>
  </w:style>
  <w:style w:type="character" w:customStyle="1" w:styleId="20">
    <w:name w:val="标题 2 字符"/>
    <w:basedOn w:val="a2"/>
    <w:uiPriority w:val="9"/>
    <w:semiHidden/>
    <w:rsid w:val="00DB2AC9"/>
    <w:rPr>
      <w:rFonts w:asciiTheme="majorHAnsi" w:eastAsiaTheme="majorEastAsia" w:hAnsiTheme="majorHAnsi" w:cstheme="majorBidi"/>
      <w:b/>
      <w:bCs/>
      <w:kern w:val="0"/>
      <w:sz w:val="32"/>
      <w:szCs w:val="32"/>
      <w:lang w:val="en-GB" w:eastAsia="en-US"/>
    </w:rPr>
  </w:style>
  <w:style w:type="character" w:customStyle="1" w:styleId="30">
    <w:name w:val="标题 3 字符"/>
    <w:aliases w:val="Underrubrik2 字符,H3 字符"/>
    <w:basedOn w:val="a2"/>
    <w:link w:val="3"/>
    <w:rsid w:val="00DB2AC9"/>
    <w:rPr>
      <w:rFonts w:ascii="Arial" w:eastAsia="宋体"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DB2AC9"/>
    <w:rPr>
      <w:rFonts w:ascii="Arial" w:eastAsia="宋体" w:hAnsi="Arial" w:cs="Times New Roman"/>
      <w:kern w:val="0"/>
      <w:sz w:val="24"/>
      <w:szCs w:val="20"/>
      <w:lang w:val="en-GB" w:eastAsia="en-US"/>
    </w:rPr>
  </w:style>
  <w:style w:type="character" w:customStyle="1" w:styleId="11">
    <w:name w:val="标题 1 字符1"/>
    <w:aliases w:val="H1 字符"/>
    <w:link w:val="1"/>
    <w:rsid w:val="00DB2AC9"/>
    <w:rPr>
      <w:rFonts w:ascii="Arial" w:eastAsia="宋体" w:hAnsi="Arial" w:cs="Times New Roman"/>
      <w:kern w:val="0"/>
      <w:sz w:val="32"/>
      <w:szCs w:val="20"/>
      <w:lang w:val="en-GB" w:eastAsia="en-US"/>
    </w:rPr>
  </w:style>
  <w:style w:type="paragraph" w:customStyle="1" w:styleId="TAH">
    <w:name w:val="TAH"/>
    <w:basedOn w:val="TAC"/>
    <w:link w:val="TAHCar"/>
    <w:qFormat/>
    <w:rsid w:val="00DB2AC9"/>
    <w:rPr>
      <w:b/>
    </w:rPr>
  </w:style>
  <w:style w:type="paragraph" w:customStyle="1" w:styleId="TAC">
    <w:name w:val="TAC"/>
    <w:basedOn w:val="TAL"/>
    <w:link w:val="TACChar"/>
    <w:qFormat/>
    <w:rsid w:val="00DB2AC9"/>
    <w:pPr>
      <w:jc w:val="center"/>
    </w:pPr>
  </w:style>
  <w:style w:type="paragraph" w:customStyle="1" w:styleId="TAL">
    <w:name w:val="TAL"/>
    <w:basedOn w:val="a1"/>
    <w:link w:val="TALCar"/>
    <w:qFormat/>
    <w:rsid w:val="00DB2AC9"/>
    <w:pPr>
      <w:keepNext/>
      <w:keepLines/>
      <w:spacing w:after="0"/>
    </w:pPr>
    <w:rPr>
      <w:rFonts w:ascii="Arial" w:hAnsi="Arial"/>
      <w:sz w:val="18"/>
    </w:rPr>
  </w:style>
  <w:style w:type="paragraph" w:customStyle="1" w:styleId="TH">
    <w:name w:val="TH"/>
    <w:basedOn w:val="a1"/>
    <w:link w:val="THChar"/>
    <w:qFormat/>
    <w:rsid w:val="00DB2AC9"/>
    <w:pPr>
      <w:keepNext/>
      <w:keepLines/>
      <w:spacing w:before="60"/>
      <w:jc w:val="center"/>
    </w:pPr>
    <w:rPr>
      <w:rFonts w:ascii="Arial" w:hAnsi="Arial"/>
      <w:b/>
    </w:rPr>
  </w:style>
  <w:style w:type="paragraph" w:customStyle="1" w:styleId="CRCoverPage">
    <w:name w:val="CR Cover Page"/>
    <w:rsid w:val="00DB2AC9"/>
    <w:pPr>
      <w:spacing w:after="120"/>
    </w:pPr>
    <w:rPr>
      <w:rFonts w:ascii="Arial" w:eastAsia="MS Mincho" w:hAnsi="Arial" w:cs="Times New Roman"/>
      <w:kern w:val="0"/>
      <w:sz w:val="20"/>
      <w:szCs w:val="20"/>
      <w:lang w:val="en-GB" w:eastAsia="en-US"/>
    </w:rPr>
  </w:style>
  <w:style w:type="character" w:customStyle="1" w:styleId="TALCar">
    <w:name w:val="TAL Car"/>
    <w:link w:val="TAL"/>
    <w:qFormat/>
    <w:rsid w:val="00DB2AC9"/>
    <w:rPr>
      <w:rFonts w:ascii="Arial" w:eastAsia="宋体" w:hAnsi="Arial" w:cs="Times New Roman"/>
      <w:kern w:val="0"/>
      <w:sz w:val="18"/>
      <w:szCs w:val="20"/>
      <w:lang w:val="en-GB" w:eastAsia="en-US"/>
    </w:rPr>
  </w:style>
  <w:style w:type="character" w:customStyle="1" w:styleId="a9">
    <w:name w:val="首标题"/>
    <w:rsid w:val="00DB2AC9"/>
    <w:rPr>
      <w:rFonts w:ascii="Arial" w:eastAsia="宋体" w:hAnsi="Arial"/>
      <w:sz w:val="24"/>
      <w:lang w:val="en-US" w:eastAsia="zh-CN" w:bidi="ar-SA"/>
    </w:rPr>
  </w:style>
  <w:style w:type="paragraph" w:customStyle="1" w:styleId="a">
    <w:name w:val="插图题注"/>
    <w:basedOn w:val="a1"/>
    <w:rsid w:val="00DB2AC9"/>
    <w:pPr>
      <w:numPr>
        <w:ilvl w:val="7"/>
        <w:numId w:val="1"/>
      </w:numPr>
    </w:pPr>
  </w:style>
  <w:style w:type="paragraph" w:customStyle="1" w:styleId="a0">
    <w:name w:val="表格题注"/>
    <w:basedOn w:val="a1"/>
    <w:rsid w:val="00DB2AC9"/>
    <w:pPr>
      <w:numPr>
        <w:ilvl w:val="8"/>
        <w:numId w:val="1"/>
      </w:numPr>
    </w:pPr>
  </w:style>
  <w:style w:type="character" w:customStyle="1" w:styleId="THChar">
    <w:name w:val="TH Char"/>
    <w:link w:val="TH"/>
    <w:qFormat/>
    <w:rsid w:val="00DB2AC9"/>
    <w:rPr>
      <w:rFonts w:ascii="Arial" w:eastAsia="宋体" w:hAnsi="Arial" w:cs="Times New Roman"/>
      <w:b/>
      <w:kern w:val="0"/>
      <w:sz w:val="20"/>
      <w:szCs w:val="20"/>
      <w:lang w:val="en-GB" w:eastAsia="en-US"/>
    </w:rPr>
  </w:style>
  <w:style w:type="character" w:customStyle="1" w:styleId="21">
    <w:name w:val="标题 2 字符1"/>
    <w:link w:val="2"/>
    <w:rsid w:val="00DB2AC9"/>
    <w:rPr>
      <w:rFonts w:ascii="Arial" w:eastAsia="宋体" w:hAnsi="Arial" w:cs="Times New Roman"/>
      <w:kern w:val="0"/>
      <w:sz w:val="28"/>
      <w:szCs w:val="20"/>
      <w:lang w:val="en-GB" w:eastAsia="en-US"/>
    </w:rPr>
  </w:style>
  <w:style w:type="character" w:customStyle="1" w:styleId="Char">
    <w:name w:val="页脚 Char"/>
    <w:uiPriority w:val="99"/>
    <w:rsid w:val="00DB2AC9"/>
    <w:rPr>
      <w:rFonts w:ascii="Arial" w:eastAsia="宋体" w:hAnsi="Arial"/>
      <w:b/>
      <w:i/>
      <w:noProof/>
      <w:sz w:val="18"/>
      <w:lang w:val="en-GB" w:eastAsia="en-US"/>
    </w:rPr>
  </w:style>
  <w:style w:type="character" w:customStyle="1" w:styleId="TACChar">
    <w:name w:val="TAC Char"/>
    <w:link w:val="TAC"/>
    <w:qFormat/>
    <w:rsid w:val="00DB2AC9"/>
    <w:rPr>
      <w:rFonts w:ascii="Arial" w:eastAsia="宋体" w:hAnsi="Arial" w:cs="Times New Roman"/>
      <w:kern w:val="0"/>
      <w:sz w:val="18"/>
      <w:szCs w:val="20"/>
      <w:lang w:val="en-GB" w:eastAsia="en-US"/>
    </w:rPr>
  </w:style>
  <w:style w:type="character" w:customStyle="1" w:styleId="TAHCar">
    <w:name w:val="TAH Car"/>
    <w:link w:val="TAH"/>
    <w:qFormat/>
    <w:rsid w:val="00DB2AC9"/>
    <w:rPr>
      <w:rFonts w:ascii="Arial" w:eastAsia="宋体" w:hAnsi="Arial" w:cs="Times New Roman"/>
      <w:b/>
      <w:kern w:val="0"/>
      <w:sz w:val="18"/>
      <w:szCs w:val="20"/>
      <w:lang w:val="en-GB" w:eastAsia="en-US"/>
    </w:rPr>
  </w:style>
  <w:style w:type="table" w:styleId="aa">
    <w:name w:val="Table Grid"/>
    <w:basedOn w:val="a3"/>
    <w:uiPriority w:val="39"/>
    <w:rsid w:val="006A72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3245897">
      <w:bodyDiv w:val="1"/>
      <w:marLeft w:val="0"/>
      <w:marRight w:val="0"/>
      <w:marTop w:val="0"/>
      <w:marBottom w:val="0"/>
      <w:divBdr>
        <w:top w:val="none" w:sz="0" w:space="0" w:color="auto"/>
        <w:left w:val="none" w:sz="0" w:space="0" w:color="auto"/>
        <w:bottom w:val="none" w:sz="0" w:space="0" w:color="auto"/>
        <w:right w:val="none" w:sz="0" w:space="0" w:color="auto"/>
      </w:divBdr>
    </w:div>
    <w:div w:id="1034619028">
      <w:bodyDiv w:val="1"/>
      <w:marLeft w:val="0"/>
      <w:marRight w:val="0"/>
      <w:marTop w:val="0"/>
      <w:marBottom w:val="0"/>
      <w:divBdr>
        <w:top w:val="none" w:sz="0" w:space="0" w:color="auto"/>
        <w:left w:val="none" w:sz="0" w:space="0" w:color="auto"/>
        <w:bottom w:val="none" w:sz="0" w:space="0" w:color="auto"/>
        <w:right w:val="none" w:sz="0" w:space="0" w:color="auto"/>
      </w:divBdr>
    </w:div>
    <w:div w:id="1171674856">
      <w:bodyDiv w:val="1"/>
      <w:marLeft w:val="0"/>
      <w:marRight w:val="0"/>
      <w:marTop w:val="0"/>
      <w:marBottom w:val="0"/>
      <w:divBdr>
        <w:top w:val="none" w:sz="0" w:space="0" w:color="auto"/>
        <w:left w:val="none" w:sz="0" w:space="0" w:color="auto"/>
        <w:bottom w:val="none" w:sz="0" w:space="0" w:color="auto"/>
        <w:right w:val="none" w:sz="0" w:space="0" w:color="auto"/>
      </w:divBdr>
    </w:div>
    <w:div w:id="1180192419">
      <w:bodyDiv w:val="1"/>
      <w:marLeft w:val="0"/>
      <w:marRight w:val="0"/>
      <w:marTop w:val="0"/>
      <w:marBottom w:val="0"/>
      <w:divBdr>
        <w:top w:val="none" w:sz="0" w:space="0" w:color="auto"/>
        <w:left w:val="none" w:sz="0" w:space="0" w:color="auto"/>
        <w:bottom w:val="none" w:sz="0" w:space="0" w:color="auto"/>
        <w:right w:val="none" w:sz="0" w:space="0" w:color="auto"/>
      </w:divBdr>
    </w:div>
    <w:div w:id="1889995653">
      <w:bodyDiv w:val="1"/>
      <w:marLeft w:val="0"/>
      <w:marRight w:val="0"/>
      <w:marTop w:val="0"/>
      <w:marBottom w:val="0"/>
      <w:divBdr>
        <w:top w:val="none" w:sz="0" w:space="0" w:color="auto"/>
        <w:left w:val="none" w:sz="0" w:space="0" w:color="auto"/>
        <w:bottom w:val="none" w:sz="0" w:space="0" w:color="auto"/>
        <w:right w:val="none" w:sz="0" w:space="0" w:color="auto"/>
      </w:divBdr>
      <w:divsChild>
        <w:div w:id="1863082790">
          <w:marLeft w:val="1080"/>
          <w:marRight w:val="0"/>
          <w:marTop w:val="100"/>
          <w:marBottom w:val="0"/>
          <w:divBdr>
            <w:top w:val="none" w:sz="0" w:space="0" w:color="auto"/>
            <w:left w:val="none" w:sz="0" w:space="0" w:color="auto"/>
            <w:bottom w:val="none" w:sz="0" w:space="0" w:color="auto"/>
            <w:right w:val="none" w:sz="0" w:space="0" w:color="auto"/>
          </w:divBdr>
        </w:div>
        <w:div w:id="1445465440">
          <w:marLeft w:val="1080"/>
          <w:marRight w:val="0"/>
          <w:marTop w:val="100"/>
          <w:marBottom w:val="0"/>
          <w:divBdr>
            <w:top w:val="none" w:sz="0" w:space="0" w:color="auto"/>
            <w:left w:val="none" w:sz="0" w:space="0" w:color="auto"/>
            <w:bottom w:val="none" w:sz="0" w:space="0" w:color="auto"/>
            <w:right w:val="none" w:sz="0" w:space="0" w:color="auto"/>
          </w:divBdr>
        </w:div>
        <w:div w:id="1792822659">
          <w:marLeft w:val="1080"/>
          <w:marRight w:val="0"/>
          <w:marTop w:val="100"/>
          <w:marBottom w:val="0"/>
          <w:divBdr>
            <w:top w:val="none" w:sz="0" w:space="0" w:color="auto"/>
            <w:left w:val="none" w:sz="0" w:space="0" w:color="auto"/>
            <w:bottom w:val="none" w:sz="0" w:space="0" w:color="auto"/>
            <w:right w:val="none" w:sz="0" w:space="0" w:color="auto"/>
          </w:divBdr>
        </w:div>
        <w:div w:id="1178153736">
          <w:marLeft w:val="1080"/>
          <w:marRight w:val="0"/>
          <w:marTop w:val="100"/>
          <w:marBottom w:val="0"/>
          <w:divBdr>
            <w:top w:val="none" w:sz="0" w:space="0" w:color="auto"/>
            <w:left w:val="none" w:sz="0" w:space="0" w:color="auto"/>
            <w:bottom w:val="none" w:sz="0" w:space="0" w:color="auto"/>
            <w:right w:val="none" w:sz="0" w:space="0" w:color="auto"/>
          </w:divBdr>
        </w:div>
        <w:div w:id="500661406">
          <w:marLeft w:val="1080"/>
          <w:marRight w:val="0"/>
          <w:marTop w:val="100"/>
          <w:marBottom w:val="0"/>
          <w:divBdr>
            <w:top w:val="none" w:sz="0" w:space="0" w:color="auto"/>
            <w:left w:val="none" w:sz="0" w:space="0" w:color="auto"/>
            <w:bottom w:val="none" w:sz="0" w:space="0" w:color="auto"/>
            <w:right w:val="none" w:sz="0" w:space="0" w:color="auto"/>
          </w:divBdr>
        </w:div>
        <w:div w:id="193539455">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3442</TotalTime>
  <Pages>2</Pages>
  <Words>663</Words>
  <Characters>3780</Characters>
  <Application>Microsoft Office Word</Application>
  <DocSecurity>0</DocSecurity>
  <Lines>31</Lines>
  <Paragraphs>8</Paragraphs>
  <ScaleCrop>false</ScaleCrop>
  <Company/>
  <LinksUpToDate>false</LinksUpToDate>
  <CharactersWithSpaces>4435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Rui Zhou</dc:creator>
  <cp:keywords/>
  <dc:description/>
  <cp:lastModifiedBy>zhourui1@xiaomi.com</cp:lastModifiedBy>
  <cp:revision>32</cp:revision>
  <dcterms:created xsi:type="dcterms:W3CDTF">2020-08-06T01:43:00Z</dcterms:created>
  <dcterms:modified xsi:type="dcterms:W3CDTF">2021-04-02T08:59:00Z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c761009ae786473b85d5ad1b79777f18">
    <vt:lpwstr>CWMUp0o1NhM/JiAhWlxePKOGF82hsv1wTQ0v5dZx8XvZoPTK1oYmAKtNJlLCv3tJQ7lXCC4xTMQb5GBrg0GvQKwHw==</vt:lpwstr>
  </property>
</Properties>
</file>